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BF" w:rsidRDefault="000F28BF" w:rsidP="00565D3B">
      <w:pPr>
        <w:spacing w:before="60" w:after="60"/>
        <w:jc w:val="center"/>
        <w:rPr>
          <w:b/>
          <w:caps/>
        </w:rPr>
      </w:pPr>
      <w:bookmarkStart w:id="0" w:name="_GoBack"/>
      <w:bookmarkEnd w:id="0"/>
    </w:p>
    <w:p w:rsidR="000F28BF" w:rsidRDefault="000F28BF" w:rsidP="00565D3B">
      <w:pPr>
        <w:spacing w:before="60" w:after="60"/>
        <w:jc w:val="center"/>
        <w:rPr>
          <w:b/>
          <w:caps/>
        </w:rPr>
      </w:pPr>
      <w:r w:rsidRPr="00156CB2">
        <w:rPr>
          <w:b/>
          <w:caps/>
        </w:rPr>
        <w:t>Инструкция</w:t>
      </w:r>
      <w:r w:rsidR="00710B13">
        <w:rPr>
          <w:b/>
          <w:caps/>
        </w:rPr>
        <w:t xml:space="preserve"> № 1</w:t>
      </w:r>
      <w:r>
        <w:rPr>
          <w:b/>
          <w:caps/>
        </w:rPr>
        <w:br/>
      </w:r>
      <w:r w:rsidRPr="00156CB2">
        <w:rPr>
          <w:b/>
          <w:caps/>
        </w:rPr>
        <w:t xml:space="preserve">для </w:t>
      </w:r>
      <w:r w:rsidR="00881688" w:rsidRPr="00A76E6B">
        <w:rPr>
          <w:b/>
          <w:caps/>
          <w:color w:val="76923C" w:themeColor="accent3" w:themeShade="BF"/>
        </w:rPr>
        <w:t>руководителЯ (его заместителя)</w:t>
      </w:r>
      <w:r w:rsidR="00881688">
        <w:rPr>
          <w:b/>
          <w:caps/>
        </w:rPr>
        <w:t xml:space="preserve"> по действиям при </w:t>
      </w:r>
      <w:r w:rsidRPr="00156CB2">
        <w:rPr>
          <w:b/>
          <w:caps/>
        </w:rPr>
        <w:t>совершении</w:t>
      </w:r>
      <w:r w:rsidR="00881688">
        <w:rPr>
          <w:b/>
          <w:caps/>
        </w:rPr>
        <w:t xml:space="preserve"> </w:t>
      </w:r>
      <w:r w:rsidRPr="00156CB2">
        <w:rPr>
          <w:b/>
          <w:caps/>
        </w:rPr>
        <w:t>(угрозе совершения) террористического акта</w:t>
      </w:r>
    </w:p>
    <w:p w:rsidR="000F28BF" w:rsidRDefault="000F28BF" w:rsidP="00565D3B">
      <w:pPr>
        <w:spacing w:before="60" w:after="60"/>
        <w:jc w:val="center"/>
        <w:rPr>
          <w:b/>
          <w:caps/>
        </w:rPr>
      </w:pPr>
    </w:p>
    <w:p w:rsidR="000F28BF" w:rsidRDefault="000F28BF" w:rsidP="00565D3B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 w:rsidRPr="00DE4411">
        <w:rPr>
          <w:b/>
          <w:caps/>
          <w:color w:val="000000"/>
          <w:lang w:val="en-US"/>
        </w:rPr>
        <w:t>I</w:t>
      </w:r>
      <w:r w:rsidRPr="00DE4411">
        <w:rPr>
          <w:b/>
          <w:caps/>
          <w:color w:val="000000"/>
        </w:rPr>
        <w:t xml:space="preserve">. </w:t>
      </w:r>
      <w:r>
        <w:rPr>
          <w:b/>
          <w:caps/>
          <w:color w:val="000000"/>
        </w:rPr>
        <w:t>алгоритмы действий</w:t>
      </w:r>
      <w:r w:rsidR="00710B13">
        <w:rPr>
          <w:b/>
          <w:caps/>
          <w:color w:val="000000"/>
        </w:rPr>
        <w:br/>
      </w:r>
      <w:r>
        <w:rPr>
          <w:b/>
          <w:caps/>
          <w:color w:val="000000"/>
        </w:rPr>
        <w:t>при вооруженном нападении</w:t>
      </w:r>
    </w:p>
    <w:p w:rsidR="000F28BF" w:rsidRPr="00156CB2" w:rsidRDefault="000F28BF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/>
          <w:bCs/>
          <w:i/>
        </w:rPr>
      </w:pPr>
      <w:r w:rsidRPr="00156CB2">
        <w:rPr>
          <w:rStyle w:val="s1"/>
          <w:b/>
          <w:bCs/>
          <w:i/>
        </w:rPr>
        <w:t>1.1. Стрелок на территории</w:t>
      </w:r>
      <w:r>
        <w:rPr>
          <w:rStyle w:val="s1"/>
          <w:b/>
          <w:bCs/>
          <w:i/>
        </w:rPr>
        <w:t>: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- незамедлительно информировать о происшествии оперативные службы;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 xml:space="preserve">- обеспечить усиление охраны и контроля пропускного и внутриобъектового режимов, 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 xml:space="preserve">а также прекращение доступа людей 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и транспортных средств на объект (кроме оперативных служб);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 xml:space="preserve">принять меры к размещению работников и обучающихся в помещениях здания с последующим прекращением их перемещения внутри объекта; 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 xml:space="preserve">- при возможности принять меры 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 xml:space="preserve">- находиться на постоянной связи 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с оперативными службами;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- при возможности отслеживать ситуацию на территории и направление движения нарушителя;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- обеспечить беспрепятственный доступ к месту происшествия оперативных служб;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</w:r>
    </w:p>
    <w:p w:rsidR="00881688" w:rsidRP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- осуществить сбор обучающихся для их последующей передачи родителям (законным представителям).</w:t>
      </w:r>
    </w:p>
    <w:p w:rsidR="000F28BF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Cs/>
        </w:rPr>
      </w:pPr>
      <w:r w:rsidRPr="00881688">
        <w:rPr>
          <w:rStyle w:val="s1"/>
          <w:bCs/>
        </w:rPr>
        <w:t>- обеспечить проведение мероприятий по ликвидации последствий происшествия.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/>
          <w:bCs/>
          <w:i/>
        </w:rPr>
      </w:pPr>
    </w:p>
    <w:p w:rsidR="000F28BF" w:rsidRPr="00156CB2" w:rsidRDefault="000F28BF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/>
          <w:bCs/>
          <w:i/>
        </w:rPr>
      </w:pPr>
      <w:r w:rsidRPr="00156CB2">
        <w:rPr>
          <w:rStyle w:val="s1"/>
          <w:b/>
          <w:bCs/>
          <w:i/>
        </w:rPr>
        <w:t>1.2. Стрелок в здании: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незамедлительно информировать о происшествии оперативные службы;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lastRenderedPageBreak/>
        <w:t>принять меры к размещению работников и обучающихся в помещениях здания с последующим прекращением их перемещения внутри объекта;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при возможности принять меры к воспрепятствованию дальнейшего продвижения нарушителя (изоляцию в определенной части здания);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находиться на постоянной связи с оперативными службами;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при возможности отслеживать ситуацию в здании и направление движения нарушителя;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обеспечить беспрепятственный доступ к месту происшествия оперативных служб;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осуществить сбор обучающихся для их последующей передачи роди</w:t>
      </w:r>
      <w:r w:rsidR="00A76E6B">
        <w:t>телям (законным представителям);</w:t>
      </w:r>
    </w:p>
    <w:p w:rsidR="000F28BF" w:rsidRDefault="00881688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обеспечить проведение мероприятий по ликвидации последствий происшествия.</w:t>
      </w:r>
    </w:p>
    <w:p w:rsidR="00881688" w:rsidRDefault="00881688" w:rsidP="00565D3B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</w:p>
    <w:p w:rsidR="000F28BF" w:rsidRDefault="000F28BF" w:rsidP="00565D3B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>
        <w:rPr>
          <w:b/>
          <w:caps/>
          <w:color w:val="000000"/>
          <w:lang w:val="en-US"/>
        </w:rPr>
        <w:t>I</w:t>
      </w:r>
      <w:r w:rsidRPr="00DE4411">
        <w:rPr>
          <w:b/>
          <w:caps/>
          <w:color w:val="000000"/>
          <w:lang w:val="en-US"/>
        </w:rPr>
        <w:t>I</w:t>
      </w:r>
      <w:r w:rsidRPr="00DE4411">
        <w:rPr>
          <w:b/>
          <w:caps/>
          <w:color w:val="000000"/>
        </w:rPr>
        <w:t xml:space="preserve">. </w:t>
      </w:r>
      <w:r w:rsidR="00710B13">
        <w:rPr>
          <w:b/>
          <w:caps/>
          <w:color w:val="000000"/>
        </w:rPr>
        <w:t>алгоритмы действий</w:t>
      </w:r>
      <w:r>
        <w:rPr>
          <w:b/>
          <w:caps/>
          <w:color w:val="000000"/>
        </w:rPr>
        <w:br/>
        <w:t>при размещении взрывного устройства</w:t>
      </w:r>
    </w:p>
    <w:p w:rsidR="000F28BF" w:rsidRPr="00156CB2" w:rsidRDefault="000F28BF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/>
          <w:bCs/>
          <w:i/>
        </w:rPr>
      </w:pPr>
      <w:r>
        <w:rPr>
          <w:rStyle w:val="s1"/>
          <w:b/>
          <w:bCs/>
          <w:i/>
        </w:rPr>
        <w:t>2</w:t>
      </w:r>
      <w:r w:rsidRPr="00156CB2">
        <w:rPr>
          <w:rStyle w:val="s1"/>
          <w:b/>
          <w:bCs/>
          <w:i/>
        </w:rPr>
        <w:t>.1. Взрывное устройство</w:t>
      </w:r>
      <w:r>
        <w:rPr>
          <w:rStyle w:val="s1"/>
          <w:b/>
          <w:bCs/>
          <w:i/>
        </w:rPr>
        <w:t xml:space="preserve"> </w:t>
      </w:r>
      <w:r w:rsidRPr="00156CB2">
        <w:rPr>
          <w:rStyle w:val="s1"/>
          <w:b/>
          <w:bCs/>
          <w:i/>
        </w:rPr>
        <w:t>обнаружено на входе (при попытке проноса)</w:t>
      </w:r>
      <w:r>
        <w:rPr>
          <w:rStyle w:val="s1"/>
          <w:b/>
          <w:bCs/>
          <w:i/>
        </w:rPr>
        <w:t>: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 незамедлительно информировать оперативные службы об обнаружении взрывного устройства (попытки его проноса);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обеспечить открытие и доступность коридоров и эвакуационных выходов;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обеспечить контроль за осуществлением эвакуации людей в соответствии с планом эвакуации;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направить к месту сбора назначенных лиц для осуществления контроля за передачей обучающихся родителям (законным представителям);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находиться вблизи объекта до прибытия оперативных служб;</w:t>
      </w:r>
    </w:p>
    <w:p w:rsidR="000F28BF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0F28BF" w:rsidRPr="00156CB2" w:rsidRDefault="000F28BF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/>
          <w:bCs/>
          <w:i/>
        </w:rPr>
      </w:pPr>
      <w:r>
        <w:rPr>
          <w:rStyle w:val="s1"/>
          <w:b/>
          <w:bCs/>
          <w:i/>
        </w:rPr>
        <w:t>2</w:t>
      </w:r>
      <w:r w:rsidRPr="00156CB2">
        <w:rPr>
          <w:rStyle w:val="s1"/>
          <w:b/>
          <w:bCs/>
          <w:i/>
        </w:rPr>
        <w:t>.</w:t>
      </w:r>
      <w:r>
        <w:rPr>
          <w:rStyle w:val="s1"/>
          <w:b/>
          <w:bCs/>
          <w:i/>
        </w:rPr>
        <w:t>2</w:t>
      </w:r>
      <w:r w:rsidRPr="00156CB2">
        <w:rPr>
          <w:rStyle w:val="s1"/>
          <w:b/>
          <w:bCs/>
          <w:i/>
        </w:rPr>
        <w:t>. Взрывное устройство</w:t>
      </w:r>
      <w:r>
        <w:rPr>
          <w:rStyle w:val="s1"/>
          <w:b/>
          <w:bCs/>
          <w:i/>
        </w:rPr>
        <w:t xml:space="preserve"> </w:t>
      </w:r>
      <w:r w:rsidRPr="00156CB2">
        <w:rPr>
          <w:rStyle w:val="s1"/>
          <w:b/>
          <w:bCs/>
          <w:i/>
        </w:rPr>
        <w:t xml:space="preserve">обнаружено </w:t>
      </w:r>
      <w:r>
        <w:rPr>
          <w:rStyle w:val="s1"/>
          <w:b/>
          <w:bCs/>
          <w:i/>
        </w:rPr>
        <w:t>в здании: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 незамедлительно информировать оперативные службы об обнаружении взрывного устройства;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lastRenderedPageBreak/>
        <w:t>- 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обеспечить открытие и доступность коридоров и эвакуационных выходов;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обеспечить контроль за осуществлением эвакуации людей в соответствии с планом эвакуации;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направить к месту сбора назначенных лиц для осуществления контроля за передачей обучающихся родителям (законным представителям);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находиться вблизи объекта до прибытия оперативных служб;</w:t>
      </w:r>
    </w:p>
    <w:p w:rsidR="000F28BF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  <w:r>
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0F28BF" w:rsidRPr="00156CB2" w:rsidRDefault="000F28BF" w:rsidP="00565D3B">
      <w:pPr>
        <w:pStyle w:val="a6"/>
        <w:shd w:val="clear" w:color="auto" w:fill="FFFFFF"/>
        <w:spacing w:before="60" w:beforeAutospacing="0" w:after="60" w:afterAutospacing="0"/>
        <w:jc w:val="center"/>
        <w:rPr>
          <w:b/>
          <w:caps/>
          <w:color w:val="000000"/>
        </w:rPr>
      </w:pPr>
      <w:r>
        <w:rPr>
          <w:b/>
          <w:caps/>
          <w:color w:val="000000"/>
          <w:lang w:val="en-US"/>
        </w:rPr>
        <w:t>II</w:t>
      </w:r>
      <w:r w:rsidRPr="00DE4411">
        <w:rPr>
          <w:b/>
          <w:caps/>
          <w:color w:val="000000"/>
          <w:lang w:val="en-US"/>
        </w:rPr>
        <w:t>I</w:t>
      </w:r>
      <w:r w:rsidRPr="00DE4411">
        <w:rPr>
          <w:b/>
          <w:caps/>
          <w:color w:val="000000"/>
        </w:rPr>
        <w:t xml:space="preserve">. </w:t>
      </w:r>
      <w:r>
        <w:rPr>
          <w:b/>
          <w:caps/>
          <w:color w:val="000000"/>
        </w:rPr>
        <w:t>алгоритмы действий</w:t>
      </w:r>
      <w:r w:rsidR="00710B13">
        <w:rPr>
          <w:b/>
          <w:caps/>
          <w:color w:val="000000"/>
        </w:rPr>
        <w:br/>
      </w:r>
      <w:r>
        <w:rPr>
          <w:b/>
          <w:caps/>
          <w:color w:val="000000"/>
        </w:rPr>
        <w:t>при захвате заложников</w:t>
      </w:r>
    </w:p>
    <w:p w:rsidR="000F28BF" w:rsidRPr="00156CB2" w:rsidRDefault="000F28BF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Style w:val="s1"/>
          <w:b/>
          <w:bCs/>
          <w:i/>
        </w:rPr>
      </w:pPr>
      <w:r>
        <w:rPr>
          <w:rStyle w:val="s1"/>
          <w:b/>
          <w:bCs/>
          <w:i/>
        </w:rPr>
        <w:t>3</w:t>
      </w:r>
      <w:r w:rsidRPr="00156CB2">
        <w:rPr>
          <w:rStyle w:val="s1"/>
          <w:b/>
          <w:bCs/>
          <w:i/>
        </w:rPr>
        <w:t xml:space="preserve">.1. </w:t>
      </w:r>
      <w:r>
        <w:rPr>
          <w:rStyle w:val="s1"/>
          <w:b/>
          <w:bCs/>
          <w:i/>
        </w:rPr>
        <w:t>Захват заложников: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незамедлительно информировать о происшествии оперативные службы;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обеспечить любыми доступными способами вывод людей из опасной зоны, при невозможности прекратить всякого рода передвижения;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 xml:space="preserve">- обеспечить любым доступным способом информирование людей, находящихся в близлежащих </w:t>
      </w:r>
      <w:r w:rsidRPr="00710B13">
        <w:rPr>
          <w:rFonts w:eastAsia="Arial Unicode MS" w:cs="Times New Roman"/>
          <w:color w:val="000000"/>
          <w:kern w:val="2"/>
          <w:lang w:eastAsia="zh-CN" w:bidi="hi-IN"/>
        </w:rPr>
        <w:br/>
        <w:t>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по собственной инициативе в переговоры с нарушителем не вступать и иными действиями его не провоцировать;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 xml:space="preserve">- обеспечить эвакуацию людей в соответствии с планом эвакуации, в той части объекта, которая 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не находится под контролем нарушителя без использования системы оповещения;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направить к месту сбора назначенных лиц для осуществления контроля за передачей обучающихся родителям (законным представителям);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обеспечить беспрепятственный доступ к месту происшествия оперативных служб;</w:t>
      </w:r>
    </w:p>
    <w:p w:rsidR="00710B13" w:rsidRPr="00710B13" w:rsidRDefault="00710B13" w:rsidP="00565D3B">
      <w:pPr>
        <w:suppressAutoHyphens/>
        <w:spacing w:before="60" w:after="6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по прибытии оперативных служб действовать согласно их распоряжениям;</w:t>
      </w:r>
    </w:p>
    <w:p w:rsidR="000F28BF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  <w:rPr>
          <w:rFonts w:eastAsia="Arial Unicode MS" w:cs="Times New Roman"/>
          <w:color w:val="000000"/>
          <w:kern w:val="2"/>
          <w:lang w:eastAsia="zh-CN" w:bidi="hi-IN"/>
        </w:rPr>
      </w:pPr>
      <w:r w:rsidRPr="00710B13">
        <w:rPr>
          <w:rFonts w:eastAsia="Arial Unicode MS" w:cs="Times New Roman"/>
          <w:color w:val="000000"/>
          <w:kern w:val="2"/>
          <w:lang w:eastAsia="zh-CN" w:bidi="hi-IN"/>
        </w:rPr>
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</w:r>
    </w:p>
    <w:p w:rsidR="00710B13" w:rsidRDefault="00710B13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095200" w:rsidRPr="00A63B87" w:rsidRDefault="00095200" w:rsidP="00565D3B">
      <w:pPr>
        <w:keepNext/>
        <w:keepLines/>
        <w:shd w:val="clear" w:color="auto" w:fill="FFFFFF"/>
        <w:suppressAutoHyphens/>
        <w:spacing w:before="60" w:after="60"/>
        <w:jc w:val="right"/>
        <w:outlineLvl w:val="0"/>
        <w:rPr>
          <w:color w:val="000000"/>
          <w:kern w:val="2"/>
          <w:szCs w:val="28"/>
          <w:lang w:eastAsia="zh-CN" w:bidi="hi-IN"/>
        </w:rPr>
      </w:pPr>
      <w:r w:rsidRPr="00A63B87">
        <w:rPr>
          <w:caps/>
          <w:color w:val="000000"/>
          <w:kern w:val="2"/>
          <w:szCs w:val="28"/>
          <w:lang w:eastAsia="zh-CN" w:bidi="hi-IN"/>
        </w:rPr>
        <w:lastRenderedPageBreak/>
        <w:t>П</w:t>
      </w:r>
      <w:r w:rsidRPr="00A63B87">
        <w:rPr>
          <w:color w:val="000000"/>
          <w:kern w:val="2"/>
          <w:szCs w:val="28"/>
          <w:lang w:eastAsia="zh-CN" w:bidi="hi-IN"/>
        </w:rPr>
        <w:t>риложение</w:t>
      </w:r>
    </w:p>
    <w:p w:rsidR="00095200" w:rsidRPr="00A63B87" w:rsidRDefault="00095200" w:rsidP="00565D3B">
      <w:pPr>
        <w:suppressAutoHyphens/>
        <w:spacing w:before="60" w:after="60"/>
        <w:rPr>
          <w:rFonts w:ascii="Arial Unicode MS" w:eastAsia="Arial Unicode MS" w:hAnsi="Arial Unicode MS" w:cs="Liberation Serif"/>
          <w:color w:val="000000"/>
          <w:kern w:val="2"/>
          <w:lang w:eastAsia="zh-CN" w:bidi="hi-IN"/>
        </w:rPr>
      </w:pPr>
    </w:p>
    <w:p w:rsidR="00095200" w:rsidRPr="00A63B87" w:rsidRDefault="00095200" w:rsidP="00565D3B">
      <w:pPr>
        <w:keepNext/>
        <w:keepLines/>
        <w:shd w:val="clear" w:color="auto" w:fill="FFFFFF"/>
        <w:suppressAutoHyphens/>
        <w:spacing w:before="60" w:after="60"/>
        <w:jc w:val="center"/>
        <w:outlineLvl w:val="0"/>
        <w:rPr>
          <w:caps/>
          <w:color w:val="000000"/>
          <w:kern w:val="2"/>
          <w:szCs w:val="28"/>
          <w:lang w:eastAsia="zh-CN" w:bidi="hi-IN"/>
        </w:rPr>
      </w:pPr>
    </w:p>
    <w:p w:rsidR="00095200" w:rsidRPr="00A63B87" w:rsidRDefault="00095200" w:rsidP="00565D3B">
      <w:pPr>
        <w:keepNext/>
        <w:keepLines/>
        <w:shd w:val="clear" w:color="auto" w:fill="FFFFFF"/>
        <w:suppressAutoHyphens/>
        <w:spacing w:before="60" w:after="60"/>
        <w:jc w:val="center"/>
        <w:outlineLvl w:val="0"/>
        <w:rPr>
          <w:b/>
          <w:caps/>
          <w:color w:val="000000"/>
          <w:kern w:val="2"/>
          <w:szCs w:val="28"/>
          <w:lang w:eastAsia="zh-CN" w:bidi="hi-IN"/>
        </w:rPr>
      </w:pPr>
      <w:r w:rsidRPr="00A63B87">
        <w:rPr>
          <w:b/>
          <w:caps/>
          <w:color w:val="000000"/>
          <w:kern w:val="2"/>
          <w:szCs w:val="28"/>
          <w:lang w:eastAsia="zh-CN" w:bidi="hi-IN"/>
        </w:rPr>
        <w:t>РЕКОМЕНДУЕМЫЕ расстояния для ЭВАКУАЦИИ И ОЦЕПЛЕНИЯ</w:t>
      </w:r>
    </w:p>
    <w:p w:rsidR="00095200" w:rsidRPr="00A63B87" w:rsidRDefault="00095200" w:rsidP="00565D3B">
      <w:pPr>
        <w:keepNext/>
        <w:keepLines/>
        <w:shd w:val="clear" w:color="auto" w:fill="FFFFFF"/>
        <w:suppressAutoHyphens/>
        <w:spacing w:before="60" w:after="60"/>
        <w:jc w:val="center"/>
        <w:outlineLvl w:val="0"/>
        <w:rPr>
          <w:b/>
          <w:caps/>
          <w:color w:val="000000"/>
          <w:kern w:val="2"/>
          <w:szCs w:val="28"/>
          <w:lang w:eastAsia="zh-CN" w:bidi="hi-IN"/>
        </w:rPr>
      </w:pPr>
      <w:r w:rsidRPr="00A63B87">
        <w:rPr>
          <w:b/>
          <w:caps/>
          <w:color w:val="000000"/>
          <w:kern w:val="2"/>
          <w:szCs w:val="28"/>
          <w:lang w:eastAsia="zh-CN" w:bidi="hi-IN"/>
        </w:rPr>
        <w:t xml:space="preserve">ПРИ ОБНАРУЖЕНИИ ВЗРЫВНОГО УСТРОЙСТВА ИЛИ похожего на него ПРЕДМЕТА </w:t>
      </w:r>
    </w:p>
    <w:p w:rsidR="00095200" w:rsidRPr="00A63B87" w:rsidRDefault="00095200" w:rsidP="00565D3B">
      <w:pPr>
        <w:suppressAutoHyphens/>
        <w:spacing w:before="60" w:after="60"/>
        <w:rPr>
          <w:rFonts w:eastAsia="Arial Unicode MS"/>
          <w:color w:val="000000"/>
          <w:kern w:val="2"/>
          <w:lang w:eastAsia="zh-CN" w:bidi="hi-IN"/>
        </w:rPr>
      </w:pP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1. Граната РГД-5 – 50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2. Граната Ф-1 – 200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3. Тротиловая шашка массой 200 граммов – 45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4. Тротиловая шашка массой 400 граммов – 55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5. Пивная банка 0,33 литра – 60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7. Чемодан (кейс) – 230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8. Дорожный чемодан – 350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9. Автомобиль типа «Жигули» – 460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10. Автомобиль типа «Волга» – 580 метров</w:t>
      </w:r>
    </w:p>
    <w:p w:rsidR="00095200" w:rsidRPr="00A63B87" w:rsidRDefault="00095200" w:rsidP="00565D3B">
      <w:pPr>
        <w:shd w:val="clear" w:color="auto" w:fill="FFFFFF"/>
        <w:spacing w:before="60" w:after="60"/>
        <w:rPr>
          <w:color w:val="000000"/>
          <w:szCs w:val="28"/>
        </w:rPr>
      </w:pPr>
      <w:r w:rsidRPr="00A63B87">
        <w:rPr>
          <w:color w:val="000000"/>
          <w:szCs w:val="28"/>
        </w:rPr>
        <w:t>11. Микроавтобус – 920 метров</w:t>
      </w:r>
    </w:p>
    <w:p w:rsidR="00095200" w:rsidRPr="00A63B87" w:rsidRDefault="00095200" w:rsidP="00565D3B">
      <w:pPr>
        <w:shd w:val="clear" w:color="auto" w:fill="FFFFFF"/>
        <w:spacing w:before="60" w:after="60"/>
      </w:pPr>
      <w:r w:rsidRPr="00A63B87">
        <w:rPr>
          <w:color w:val="000000"/>
          <w:szCs w:val="28"/>
        </w:rPr>
        <w:t>12. Грузовая автомашина (фургон) – 1240 метров</w:t>
      </w:r>
    </w:p>
    <w:p w:rsidR="00095200" w:rsidRPr="00A63B87" w:rsidRDefault="00095200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095200" w:rsidRPr="00A63B87" w:rsidRDefault="00095200" w:rsidP="00565D3B">
      <w:pPr>
        <w:pStyle w:val="a6"/>
        <w:shd w:val="clear" w:color="auto" w:fill="FFFFFF"/>
        <w:spacing w:before="60" w:beforeAutospacing="0" w:after="60" w:afterAutospacing="0"/>
        <w:ind w:firstLine="709"/>
        <w:jc w:val="both"/>
      </w:pPr>
    </w:p>
    <w:p w:rsidR="00BB20F8" w:rsidRDefault="00BB20F8" w:rsidP="00565D3B">
      <w:pPr>
        <w:spacing w:before="60" w:after="60"/>
      </w:pPr>
    </w:p>
    <w:sectPr w:rsidR="00BB20F8" w:rsidSect="00A957E6">
      <w:pgSz w:w="11909" w:h="16834"/>
      <w:pgMar w:top="1079" w:right="909" w:bottom="1079" w:left="13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5975"/>
    <w:multiLevelType w:val="multilevel"/>
    <w:tmpl w:val="392239B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CA"/>
    <w:rsid w:val="00095200"/>
    <w:rsid w:val="000F28BF"/>
    <w:rsid w:val="003A358D"/>
    <w:rsid w:val="003D59AD"/>
    <w:rsid w:val="00565D3B"/>
    <w:rsid w:val="005A3DE6"/>
    <w:rsid w:val="0069246D"/>
    <w:rsid w:val="00710B13"/>
    <w:rsid w:val="00881688"/>
    <w:rsid w:val="008A11CA"/>
    <w:rsid w:val="009D72E4"/>
    <w:rsid w:val="00A76E6B"/>
    <w:rsid w:val="00BB20F8"/>
    <w:rsid w:val="00D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AFA8"/>
  <w15:docId w15:val="{79806843-9853-451B-886A-82A26116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E4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qFormat/>
    <w:rsid w:val="00881688"/>
    <w:pPr>
      <w:spacing w:before="240" w:after="120"/>
      <w:jc w:val="center"/>
      <w:outlineLvl w:val="0"/>
    </w:pPr>
    <w:rPr>
      <w:rFonts w:eastAsia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881688"/>
    <w:pPr>
      <w:keepNext/>
      <w:numPr>
        <w:ilvl w:val="1"/>
        <w:numId w:val="1"/>
      </w:numPr>
      <w:suppressAutoHyphens/>
      <w:spacing w:before="120" w:after="12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3">
    <w:name w:val="heading 3"/>
    <w:basedOn w:val="a"/>
    <w:link w:val="30"/>
    <w:autoRedefine/>
    <w:qFormat/>
    <w:rsid w:val="00881688"/>
    <w:pPr>
      <w:keepNext/>
      <w:numPr>
        <w:ilvl w:val="2"/>
        <w:numId w:val="1"/>
      </w:numPr>
      <w:suppressAutoHyphens/>
      <w:spacing w:before="120" w:after="120"/>
      <w:jc w:val="center"/>
      <w:outlineLvl w:val="2"/>
    </w:pPr>
    <w:rPr>
      <w:rFonts w:eastAsia="Times New Roman" w:cs="Times New Roman"/>
      <w:b/>
      <w:bCs/>
      <w:color w:val="000000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881688"/>
    <w:pPr>
      <w:keepNext/>
      <w:numPr>
        <w:ilvl w:val="3"/>
        <w:numId w:val="1"/>
      </w:numPr>
      <w:suppressAutoHyphens/>
      <w:spacing w:before="120" w:after="120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  <w:rsid w:val="009D72E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D72E4"/>
  </w:style>
  <w:style w:type="paragraph" w:styleId="a3">
    <w:name w:val="header"/>
    <w:basedOn w:val="a"/>
    <w:link w:val="a4"/>
    <w:uiPriority w:val="99"/>
    <w:unhideWhenUsed/>
    <w:rsid w:val="00881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688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1688"/>
    <w:rPr>
      <w:rFonts w:ascii="Times New Roman" w:eastAsia="Times New Roman" w:hAnsi="Times New Roman" w:cs="Arial"/>
      <w:b/>
      <w:bCs/>
      <w:kern w:val="32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81688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81688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816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81688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rsid w:val="00095200"/>
    <w:pPr>
      <w:spacing w:before="100" w:beforeAutospacing="1" w:after="100" w:afterAutospacing="1"/>
    </w:pPr>
  </w:style>
  <w:style w:type="character" w:customStyle="1" w:styleId="s1">
    <w:name w:val="s1"/>
    <w:basedOn w:val="a0"/>
    <w:rsid w:val="0009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Comp1</cp:lastModifiedBy>
  <cp:revision>2</cp:revision>
  <dcterms:created xsi:type="dcterms:W3CDTF">2023-06-30T16:34:00Z</dcterms:created>
  <dcterms:modified xsi:type="dcterms:W3CDTF">2024-11-20T06:41:00Z</dcterms:modified>
</cp:coreProperties>
</file>